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5DA" w:rsidRDefault="00933F46">
      <w:pPr>
        <w:ind w:left="360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5DA" w:rsidRDefault="00933F46">
      <w:pPr>
        <w:widowControl w:val="0"/>
        <w:autoSpaceDN w:val="0"/>
        <w:jc w:val="right"/>
        <w:textAlignment w:val="baseline"/>
        <w:rPr>
          <w:rFonts w:ascii="Segoe UI" w:eastAsia="Andale Sans UI" w:hAnsi="Segoe UI" w:cs="Segoe UI"/>
          <w:b/>
          <w:kern w:val="3"/>
          <w:sz w:val="32"/>
          <w:szCs w:val="32"/>
          <w:lang w:val="de-DE" w:eastAsia="ja-JP" w:bidi="fa-IR"/>
        </w:rPr>
      </w:pPr>
      <w:r>
        <w:rPr>
          <w:rFonts w:ascii="Segoe UI" w:eastAsia="Andale Sans UI" w:hAnsi="Segoe UI" w:cs="Segoe UI"/>
          <w:b/>
          <w:kern w:val="3"/>
          <w:sz w:val="32"/>
          <w:szCs w:val="32"/>
          <w:lang w:val="de-DE" w:eastAsia="ja-JP" w:bidi="fa-IR"/>
        </w:rPr>
        <w:t>ПРЕСС-РЕЛИЗ</w:t>
      </w:r>
    </w:p>
    <w:p w:rsidR="001305DA" w:rsidRDefault="00933F46">
      <w:pPr>
        <w:widowControl w:val="0"/>
        <w:autoSpaceDN w:val="0"/>
        <w:jc w:val="right"/>
        <w:textAlignment w:val="baseline"/>
        <w:rPr>
          <w:rFonts w:ascii="Segoe UI" w:eastAsia="Andale Sans UI" w:hAnsi="Segoe UI" w:cs="Segoe UI"/>
          <w:b/>
          <w:kern w:val="3"/>
          <w:lang w:val="de-DE" w:eastAsia="ja-JP" w:bidi="fa-IR"/>
        </w:rPr>
      </w:pPr>
      <w:r>
        <w:rPr>
          <w:rFonts w:ascii="Segoe UI" w:eastAsia="Andale Sans UI" w:hAnsi="Segoe UI" w:cs="Segoe UI"/>
          <w:b/>
          <w:kern w:val="3"/>
          <w:lang w:eastAsia="ja-JP" w:bidi="fa-IR"/>
        </w:rPr>
        <w:t>09 марта</w:t>
      </w:r>
      <w:r>
        <w:rPr>
          <w:rFonts w:ascii="Segoe UI" w:eastAsia="Andale Sans UI" w:hAnsi="Segoe UI" w:cs="Segoe UI"/>
          <w:b/>
          <w:kern w:val="3"/>
          <w:lang w:val="de-DE" w:eastAsia="ja-JP" w:bidi="fa-IR"/>
        </w:rPr>
        <w:t xml:space="preserve"> 2021</w:t>
      </w:r>
    </w:p>
    <w:p w:rsidR="001305DA" w:rsidRDefault="001305DA">
      <w:pPr>
        <w:ind w:left="360"/>
        <w:jc w:val="both"/>
        <w:rPr>
          <w:color w:val="000000" w:themeColor="text1"/>
          <w:sz w:val="28"/>
          <w:szCs w:val="28"/>
        </w:rPr>
      </w:pPr>
    </w:p>
    <w:p w:rsidR="001305DA" w:rsidRDefault="00933F46">
      <w:pPr>
        <w:ind w:left="36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Интересные факты о Самаре: все это видели, но не все об этом знают</w:t>
      </w:r>
    </w:p>
    <w:p w:rsidR="001305DA" w:rsidRDefault="001305DA">
      <w:pPr>
        <w:ind w:left="360"/>
        <w:jc w:val="both"/>
        <w:rPr>
          <w:color w:val="000000" w:themeColor="text1"/>
          <w:sz w:val="28"/>
          <w:szCs w:val="28"/>
        </w:rPr>
      </w:pPr>
    </w:p>
    <w:p w:rsidR="001305DA" w:rsidRDefault="00933F46">
      <w:pPr>
        <w:ind w:left="36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14 марта – День геодезии и картографии. Казалось бы, какое дело жителям Самарской области до геодезии? Эта наука якобы не имеет никакого отношения к нашей жизни. Но оказалось, что это не так. </w:t>
      </w:r>
      <w:proofErr w:type="spellStart"/>
      <w:r>
        <w:rPr>
          <w:rFonts w:ascii="Segoe UI" w:hAnsi="Segoe UI" w:cs="Segoe UI"/>
          <w:color w:val="000000" w:themeColor="text1"/>
        </w:rPr>
        <w:t>Самарцы</w:t>
      </w:r>
      <w:proofErr w:type="spellEnd"/>
      <w:r>
        <w:rPr>
          <w:rFonts w:ascii="Segoe UI" w:hAnsi="Segoe UI" w:cs="Segoe UI"/>
          <w:color w:val="000000" w:themeColor="text1"/>
        </w:rPr>
        <w:t xml:space="preserve"> встречаются с геодезией гораздо чаще, чем кажется. </w:t>
      </w:r>
    </w:p>
    <w:p w:rsidR="001305DA" w:rsidRDefault="001305DA">
      <w:pPr>
        <w:ind w:left="360"/>
        <w:jc w:val="both"/>
        <w:rPr>
          <w:rFonts w:ascii="Segoe UI" w:hAnsi="Segoe UI" w:cs="Segoe UI"/>
          <w:color w:val="000000" w:themeColor="text1"/>
        </w:rPr>
      </w:pPr>
    </w:p>
    <w:p w:rsidR="001305DA" w:rsidRDefault="00933F46">
      <w:pPr>
        <w:ind w:left="36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Все</w:t>
      </w:r>
      <w:r>
        <w:rPr>
          <w:rFonts w:ascii="Segoe UI" w:hAnsi="Segoe UI" w:cs="Segoe UI"/>
          <w:color w:val="000000" w:themeColor="text1"/>
        </w:rPr>
        <w:t xml:space="preserve"> жители Самарской области знают о монументе на площади Славы, который возведен в честь огромных заслуг рабочих авиапромышленности Куйбышева, внесших большой вклад в победу в Великой Отечественной войне (они выпускали штурмовик «Ил-2», «летающий танк»). Мон</w:t>
      </w:r>
      <w:r>
        <w:rPr>
          <w:rFonts w:ascii="Segoe UI" w:hAnsi="Segoe UI" w:cs="Segoe UI"/>
          <w:color w:val="000000" w:themeColor="text1"/>
        </w:rPr>
        <w:t xml:space="preserve">умент построен в 1971 году на средства горожан, он расположен на площади Славы - одном из красивейших мест Самары, где открывается захватывающий вид на набережную Волги. Это любимое место не только горожан, но и гостей города. </w:t>
      </w:r>
    </w:p>
    <w:p w:rsidR="001305DA" w:rsidRDefault="001305DA">
      <w:pPr>
        <w:ind w:left="360"/>
        <w:jc w:val="both"/>
        <w:rPr>
          <w:rFonts w:ascii="Segoe UI" w:hAnsi="Segoe UI" w:cs="Segoe UI"/>
          <w:color w:val="000000" w:themeColor="text1"/>
        </w:rPr>
      </w:pPr>
    </w:p>
    <w:p w:rsidR="001305DA" w:rsidRDefault="00933F46">
      <w:pPr>
        <w:ind w:left="36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Высота постамента 40 метров</w:t>
      </w:r>
      <w:r>
        <w:rPr>
          <w:rFonts w:ascii="Segoe UI" w:hAnsi="Segoe UI" w:cs="Segoe UI"/>
          <w:color w:val="000000" w:themeColor="text1"/>
        </w:rPr>
        <w:t xml:space="preserve">, 13 метров – фигура 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рабочего, держащего в поднятых руках </w:t>
      </w:r>
      <w:r>
        <w:rPr>
          <w:rFonts w:ascii="Segoe UI" w:hAnsi="Segoe UI" w:cs="Segoe UI"/>
          <w:color w:val="000000" w:themeColor="text1"/>
        </w:rPr>
        <w:t>большие наклонённые плоскости, символизирующие крылья выпущенных в Куйбышеве военных самолётов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. </w:t>
      </w:r>
      <w:r>
        <w:rPr>
          <w:rFonts w:ascii="Segoe UI" w:hAnsi="Segoe UI" w:cs="Segoe UI"/>
          <w:color w:val="000000" w:themeColor="text1"/>
        </w:rPr>
        <w:t>Фигура рабочего символизирует труженика, а постамент — возносящийся в небо яркий луч. Монумент установ</w:t>
      </w:r>
      <w:r>
        <w:rPr>
          <w:rFonts w:ascii="Segoe UI" w:hAnsi="Segoe UI" w:cs="Segoe UI"/>
          <w:color w:val="000000" w:themeColor="text1"/>
        </w:rPr>
        <w:t xml:space="preserve">лен на 40-градусном спуске к реке Волга, на 30-метровом холме. </w:t>
      </w:r>
    </w:p>
    <w:p w:rsidR="001305DA" w:rsidRDefault="001305DA">
      <w:pPr>
        <w:ind w:left="360"/>
        <w:jc w:val="both"/>
        <w:rPr>
          <w:rFonts w:ascii="Segoe UI" w:hAnsi="Segoe UI" w:cs="Segoe UI"/>
          <w:color w:val="000000" w:themeColor="text1"/>
        </w:rPr>
      </w:pPr>
    </w:p>
    <w:p w:rsidR="001305DA" w:rsidRDefault="00933F46">
      <w:pPr>
        <w:ind w:left="36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Мало кто знает, что для наблюдения за этим уникальным сооружением была построена специальная геодезическая сеть. </w:t>
      </w:r>
    </w:p>
    <w:p w:rsidR="001305DA" w:rsidRDefault="00933F46">
      <w:pPr>
        <w:ind w:left="36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- </w:t>
      </w:r>
      <w:r>
        <w:rPr>
          <w:rFonts w:ascii="Segoe UI" w:hAnsi="Segoe UI" w:cs="Segoe UI"/>
          <w:i/>
          <w:color w:val="000000" w:themeColor="text1"/>
        </w:rPr>
        <w:t xml:space="preserve">В период с 1976 по 1990 года за устойчивостью объекта велись постоянные геодезические наблюдения, с помощью которых в том числе было выявлено, что фигура на постаменте в дневное время суток поворачивается в сторону движения солнца - вправо от 2 до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Segoe UI" w:hAnsi="Segoe UI" w:cs="Segoe UI"/>
            <w:i/>
            <w:color w:val="000000" w:themeColor="text1"/>
          </w:rPr>
          <w:t>5 см</w:t>
        </w:r>
      </w:smartTag>
      <w:r>
        <w:rPr>
          <w:rFonts w:ascii="Segoe UI" w:hAnsi="Segoe UI" w:cs="Segoe UI"/>
          <w:i/>
          <w:color w:val="000000" w:themeColor="text1"/>
        </w:rPr>
        <w:t>. За</w:t>
      </w:r>
      <w:r>
        <w:rPr>
          <w:rFonts w:ascii="Segoe UI" w:hAnsi="Segoe UI" w:cs="Segoe UI"/>
          <w:i/>
          <w:color w:val="000000" w:themeColor="text1"/>
        </w:rPr>
        <w:t xml:space="preserve"> ночь стела остывает и принимает первоначальное положение. Вот такое уникальное явление было выявлено геодезическими методами</w:t>
      </w:r>
      <w:r>
        <w:rPr>
          <w:rFonts w:ascii="Segoe UI" w:hAnsi="Segoe UI" w:cs="Segoe UI"/>
          <w:color w:val="000000" w:themeColor="text1"/>
        </w:rPr>
        <w:t xml:space="preserve">, - рассказывает начальник отдела геодезии и картографии Управления Росреестра по Самарской области </w:t>
      </w:r>
      <w:r>
        <w:rPr>
          <w:rFonts w:ascii="Segoe UI" w:hAnsi="Segoe UI" w:cs="Segoe UI"/>
          <w:b/>
          <w:color w:val="000000" w:themeColor="text1"/>
        </w:rPr>
        <w:t>Елена Полежаева</w:t>
      </w:r>
      <w:r>
        <w:rPr>
          <w:rFonts w:ascii="Segoe UI" w:hAnsi="Segoe UI" w:cs="Segoe UI"/>
          <w:color w:val="000000" w:themeColor="text1"/>
        </w:rPr>
        <w:t xml:space="preserve">. </w:t>
      </w:r>
    </w:p>
    <w:p w:rsidR="001305DA" w:rsidRDefault="001305DA">
      <w:pPr>
        <w:ind w:left="360"/>
        <w:jc w:val="both"/>
        <w:rPr>
          <w:rFonts w:ascii="Segoe UI" w:hAnsi="Segoe UI" w:cs="Segoe UI"/>
          <w:color w:val="000000" w:themeColor="text1"/>
        </w:rPr>
      </w:pPr>
    </w:p>
    <w:p w:rsidR="001305DA" w:rsidRDefault="00933F46">
      <w:pPr>
        <w:ind w:left="36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Многие значи</w:t>
      </w:r>
      <w:r>
        <w:rPr>
          <w:rFonts w:ascii="Segoe UI" w:hAnsi="Segoe UI" w:cs="Segoe UI"/>
          <w:color w:val="000000" w:themeColor="text1"/>
        </w:rPr>
        <w:t>мые памятники также находятся под наблюдением, основная цель которого: изучение устойчивости и деформаций объектов архитектурного наследия.</w:t>
      </w:r>
    </w:p>
    <w:p w:rsidR="001305DA" w:rsidRDefault="001305DA">
      <w:pPr>
        <w:ind w:left="360"/>
        <w:jc w:val="both"/>
        <w:rPr>
          <w:rFonts w:ascii="Segoe UI" w:hAnsi="Segoe UI" w:cs="Segoe UI"/>
          <w:color w:val="000000" w:themeColor="text1"/>
        </w:rPr>
      </w:pPr>
    </w:p>
    <w:p w:rsidR="001305DA" w:rsidRDefault="00933F46">
      <w:pPr>
        <w:ind w:left="36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 w:themeColor="text1"/>
        </w:rPr>
        <w:lastRenderedPageBreak/>
        <w:t>Стоит отметить, что геодезические сети расположены на территории всей Самарской области (их около 4 тысяч) и служат</w:t>
      </w:r>
      <w:r>
        <w:rPr>
          <w:rFonts w:ascii="Segoe UI" w:hAnsi="Segoe UI" w:cs="Segoe UI"/>
          <w:color w:val="000000" w:themeColor="text1"/>
        </w:rPr>
        <w:t xml:space="preserve"> не только для наблюдения за памятниками. У них есть масштабные задачи. </w:t>
      </w:r>
      <w:r>
        <w:rPr>
          <w:rFonts w:ascii="Segoe UI" w:hAnsi="Segoe UI" w:cs="Segoe UI"/>
        </w:rPr>
        <w:t xml:space="preserve">Все объекты и земельные участки должны быть между собой сориентированы, или «связаны». Геодезические пункты как раз и осуществляют связь между объектами, определяют взаимное положение </w:t>
      </w:r>
      <w:r>
        <w:rPr>
          <w:rFonts w:ascii="Segoe UI" w:hAnsi="Segoe UI" w:cs="Segoe UI"/>
        </w:rPr>
        <w:t xml:space="preserve">всех объектов между собой и в пространстве. </w:t>
      </w:r>
      <w:r>
        <w:rPr>
          <w:rFonts w:ascii="Segoe UI" w:hAnsi="Segoe UI" w:cs="Segoe UI"/>
          <w:color w:val="000000"/>
        </w:rPr>
        <w:t xml:space="preserve">Это основная цель, которая была поставлена при создании и развитии </w:t>
      </w:r>
      <w:proofErr w:type="spellStart"/>
      <w:r>
        <w:rPr>
          <w:rFonts w:ascii="Segoe UI" w:hAnsi="Segoe UI" w:cs="Segoe UI"/>
          <w:color w:val="000000"/>
        </w:rPr>
        <w:t>геосетей</w:t>
      </w:r>
      <w:proofErr w:type="spellEnd"/>
      <w:r>
        <w:rPr>
          <w:rFonts w:ascii="Segoe UI" w:hAnsi="Segoe UI" w:cs="Segoe UI"/>
          <w:color w:val="000000"/>
        </w:rPr>
        <w:t xml:space="preserve">, актуальна она и сегодня. </w:t>
      </w:r>
    </w:p>
    <w:p w:rsidR="001305DA" w:rsidRDefault="001305DA">
      <w:pPr>
        <w:ind w:left="360"/>
        <w:jc w:val="both"/>
        <w:rPr>
          <w:rFonts w:ascii="Segoe UI" w:hAnsi="Segoe UI" w:cs="Segoe UI"/>
          <w:color w:val="000000"/>
        </w:rPr>
      </w:pPr>
    </w:p>
    <w:p w:rsidR="001305DA" w:rsidRDefault="00933F46">
      <w:pPr>
        <w:ind w:left="360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 w:themeColor="text1"/>
        </w:rPr>
        <w:t>В</w:t>
      </w:r>
      <w:r>
        <w:rPr>
          <w:rFonts w:ascii="Segoe UI" w:hAnsi="Segoe UI" w:cs="Segoe UI"/>
        </w:rPr>
        <w:t xml:space="preserve"> строительстве любого здания или сооружения обязательно участвуют геодезисты. Именно они создают планы и ка</w:t>
      </w:r>
      <w:r>
        <w:rPr>
          <w:rFonts w:ascii="Segoe UI" w:hAnsi="Segoe UI" w:cs="Segoe UI"/>
        </w:rPr>
        <w:t>рты, которые являются основой для развития не только строительной индустрии, но и почти всех отраслей народного хозяйства (транспорта, связи, газо-, водо- и теплоснабжения, ЖКХ, для землеустроительных и кадастровых работ, для решения экологических проблем,</w:t>
      </w:r>
      <w:r>
        <w:rPr>
          <w:rFonts w:ascii="Segoe UI" w:hAnsi="Segoe UI" w:cs="Segoe UI"/>
        </w:rPr>
        <w:t xml:space="preserve"> для сохранения историко-культурного и природного наследия). </w:t>
      </w:r>
    </w:p>
    <w:p w:rsidR="001305DA" w:rsidRDefault="001305DA">
      <w:pPr>
        <w:ind w:left="360"/>
        <w:jc w:val="both"/>
        <w:rPr>
          <w:rFonts w:ascii="Segoe UI" w:hAnsi="Segoe UI" w:cs="Segoe UI"/>
        </w:rPr>
      </w:pPr>
    </w:p>
    <w:p w:rsidR="001305DA" w:rsidRDefault="00933F46">
      <w:pPr>
        <w:ind w:left="360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hAnsi="Segoe UI" w:cs="Segoe UI"/>
        </w:rPr>
        <w:t>-</w:t>
      </w:r>
      <w:r>
        <w:rPr>
          <w:rFonts w:ascii="Segoe UI" w:eastAsiaTheme="minorHAnsi" w:hAnsi="Segoe UI" w:cs="Segoe UI"/>
          <w:lang w:eastAsia="en-US"/>
        </w:rPr>
        <w:t xml:space="preserve"> </w:t>
      </w:r>
      <w:r>
        <w:rPr>
          <w:rFonts w:ascii="Segoe UI" w:eastAsiaTheme="minorHAnsi" w:hAnsi="Segoe UI" w:cs="Segoe UI"/>
          <w:i/>
          <w:lang w:eastAsia="en-US"/>
        </w:rPr>
        <w:t>Первые геодезические работы на территории Самарской области по развитию государственной геодезической сети были выполнены в 1925 году. Они являлись основой в определении геодезических пунктов</w:t>
      </w:r>
      <w:r>
        <w:rPr>
          <w:rFonts w:ascii="Segoe UI" w:eastAsiaTheme="minorHAnsi" w:hAnsi="Segoe UI" w:cs="Segoe UI"/>
          <w:i/>
          <w:lang w:eastAsia="en-US"/>
        </w:rPr>
        <w:t xml:space="preserve"> в центральных городах Самарской области. За исходный геодезический пункт на территории Самары была принята колокольня Кафедрального Собора (Новый Собор). </w:t>
      </w:r>
      <w:proofErr w:type="gramStart"/>
      <w:r>
        <w:rPr>
          <w:rFonts w:ascii="Segoe UI" w:eastAsiaTheme="minorHAnsi" w:hAnsi="Segoe UI" w:cs="Segoe UI"/>
          <w:i/>
          <w:lang w:eastAsia="en-US"/>
        </w:rPr>
        <w:t>В первую государственную геодезическую сеть были включены громоотводные шпили купеческих дач Соколовы</w:t>
      </w:r>
      <w:r>
        <w:rPr>
          <w:rFonts w:ascii="Segoe UI" w:eastAsiaTheme="minorHAnsi" w:hAnsi="Segoe UI" w:cs="Segoe UI"/>
          <w:i/>
          <w:lang w:eastAsia="en-US"/>
        </w:rPr>
        <w:t xml:space="preserve">х, </w:t>
      </w:r>
      <w:proofErr w:type="spellStart"/>
      <w:r>
        <w:rPr>
          <w:rFonts w:ascii="Segoe UI" w:eastAsiaTheme="minorHAnsi" w:hAnsi="Segoe UI" w:cs="Segoe UI"/>
          <w:i/>
          <w:lang w:eastAsia="en-US"/>
        </w:rPr>
        <w:t>Шиповаловых</w:t>
      </w:r>
      <w:proofErr w:type="spellEnd"/>
      <w:r>
        <w:rPr>
          <w:rFonts w:ascii="Segoe UI" w:eastAsiaTheme="minorHAnsi" w:hAnsi="Segoe UI" w:cs="Segoe UI"/>
          <w:i/>
          <w:lang w:eastAsia="en-US"/>
        </w:rPr>
        <w:t xml:space="preserve">, </w:t>
      </w:r>
      <w:proofErr w:type="spellStart"/>
      <w:r>
        <w:rPr>
          <w:rFonts w:ascii="Segoe UI" w:eastAsiaTheme="minorHAnsi" w:hAnsi="Segoe UI" w:cs="Segoe UI"/>
          <w:i/>
          <w:lang w:eastAsia="en-US"/>
        </w:rPr>
        <w:t>Курлиной</w:t>
      </w:r>
      <w:proofErr w:type="spellEnd"/>
      <w:r>
        <w:rPr>
          <w:rFonts w:ascii="Segoe UI" w:eastAsiaTheme="minorHAnsi" w:hAnsi="Segoe UI" w:cs="Segoe UI"/>
          <w:i/>
          <w:lang w:eastAsia="en-US"/>
        </w:rPr>
        <w:t xml:space="preserve">, </w:t>
      </w:r>
      <w:proofErr w:type="spellStart"/>
      <w:r>
        <w:rPr>
          <w:rFonts w:ascii="Segoe UI" w:eastAsiaTheme="minorHAnsi" w:hAnsi="Segoe UI" w:cs="Segoe UI"/>
          <w:i/>
          <w:lang w:eastAsia="en-US"/>
        </w:rPr>
        <w:t>Никлютиной</w:t>
      </w:r>
      <w:proofErr w:type="spellEnd"/>
      <w:r>
        <w:rPr>
          <w:rFonts w:ascii="Segoe UI" w:eastAsiaTheme="minorHAnsi" w:hAnsi="Segoe UI" w:cs="Segoe UI"/>
          <w:i/>
          <w:lang w:eastAsia="en-US"/>
        </w:rPr>
        <w:t xml:space="preserve">, колокольни церквей </w:t>
      </w:r>
      <w:proofErr w:type="spellStart"/>
      <w:r>
        <w:rPr>
          <w:rFonts w:ascii="Segoe UI" w:eastAsiaTheme="minorHAnsi" w:hAnsi="Segoe UI" w:cs="Segoe UI"/>
          <w:i/>
          <w:lang w:eastAsia="en-US"/>
        </w:rPr>
        <w:t>Святообрядческой</w:t>
      </w:r>
      <w:proofErr w:type="spellEnd"/>
      <w:r>
        <w:rPr>
          <w:rFonts w:ascii="Segoe UI" w:eastAsiaTheme="minorHAnsi" w:hAnsi="Segoe UI" w:cs="Segoe UI"/>
          <w:i/>
          <w:lang w:eastAsia="en-US"/>
        </w:rPr>
        <w:t>, Единоверческой, Спас-Преображенской, Петра и Павла, Польского костела, мужского и женского монастырей, шпили земской больницы, Управления железной дороги, дрожжевого завода, водонап</w:t>
      </w:r>
      <w:r>
        <w:rPr>
          <w:rFonts w:ascii="Segoe UI" w:eastAsiaTheme="minorHAnsi" w:hAnsi="Segoe UI" w:cs="Segoe UI"/>
          <w:i/>
          <w:lang w:eastAsia="en-US"/>
        </w:rPr>
        <w:t>орной башни</w:t>
      </w:r>
      <w:proofErr w:type="gramEnd"/>
      <w:r>
        <w:rPr>
          <w:rFonts w:ascii="Segoe UI" w:eastAsiaTheme="minorHAnsi" w:hAnsi="Segoe UI" w:cs="Segoe UI"/>
          <w:i/>
          <w:lang w:eastAsia="en-US"/>
        </w:rPr>
        <w:t xml:space="preserve">, - </w:t>
      </w:r>
      <w:r>
        <w:rPr>
          <w:rFonts w:ascii="Segoe UI" w:eastAsiaTheme="minorHAnsi" w:hAnsi="Segoe UI" w:cs="Segoe UI"/>
          <w:lang w:eastAsia="en-US"/>
        </w:rPr>
        <w:t xml:space="preserve">говорит Елена Полежаева. </w:t>
      </w:r>
    </w:p>
    <w:p w:rsidR="001305DA" w:rsidRDefault="001305DA">
      <w:pPr>
        <w:ind w:left="360"/>
        <w:jc w:val="both"/>
        <w:rPr>
          <w:rFonts w:ascii="Segoe UI" w:hAnsi="Segoe UI" w:cs="Segoe UI"/>
        </w:rPr>
      </w:pPr>
    </w:p>
    <w:p w:rsidR="001305DA" w:rsidRDefault="00933F46">
      <w:pPr>
        <w:ind w:left="36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</w:rPr>
        <w:t>Один из геодезических знаков очень хорошо знаком современникам - тем, кто посещал ТЦ «</w:t>
      </w:r>
      <w:proofErr w:type="spellStart"/>
      <w:r>
        <w:rPr>
          <w:rFonts w:ascii="Segoe UI" w:hAnsi="Segoe UI" w:cs="Segoe UI"/>
        </w:rPr>
        <w:t>Космопорт</w:t>
      </w:r>
      <w:proofErr w:type="spellEnd"/>
      <w:r>
        <w:rPr>
          <w:rFonts w:ascii="Segoe UI" w:hAnsi="Segoe UI" w:cs="Segoe UI"/>
        </w:rPr>
        <w:t>» на улице Дыбенко. Рядом с торговым центром стоит сигнал «Куйбышев Центральный» - с</w:t>
      </w:r>
      <w:r>
        <w:rPr>
          <w:rFonts w:ascii="Segoe UI" w:hAnsi="Segoe UI" w:cs="Segoe UI"/>
          <w:color w:val="000000"/>
        </w:rPr>
        <w:t>амый значимый для Самары и хорошо с</w:t>
      </w:r>
      <w:r>
        <w:rPr>
          <w:rFonts w:ascii="Segoe UI" w:hAnsi="Segoe UI" w:cs="Segoe UI"/>
          <w:color w:val="000000"/>
        </w:rPr>
        <w:t xml:space="preserve">охранившийся </w:t>
      </w:r>
      <w:proofErr w:type="spellStart"/>
      <w:r>
        <w:rPr>
          <w:rFonts w:ascii="Segoe UI" w:hAnsi="Segoe UI" w:cs="Segoe UI"/>
          <w:color w:val="000000"/>
        </w:rPr>
        <w:t>геопункт</w:t>
      </w:r>
      <w:proofErr w:type="spellEnd"/>
      <w:r>
        <w:rPr>
          <w:rFonts w:ascii="Segoe UI" w:hAnsi="Segoe UI" w:cs="Segoe UI"/>
          <w:color w:val="000000"/>
        </w:rPr>
        <w:t xml:space="preserve">. В 1928 году местоположение знака определяла деревянная пирамида высотой </w:t>
      </w:r>
      <w:smartTag w:uri="urn:schemas-microsoft-com:office:smarttags" w:element="metricconverter">
        <w:smartTagPr>
          <w:attr w:name="ProductID" w:val="5 метров"/>
        </w:smartTagPr>
        <w:r>
          <w:rPr>
            <w:rFonts w:ascii="Segoe UI" w:hAnsi="Segoe UI" w:cs="Segoe UI"/>
            <w:color w:val="000000"/>
          </w:rPr>
          <w:t>5 метров</w:t>
        </w:r>
      </w:smartTag>
      <w:r>
        <w:rPr>
          <w:rFonts w:ascii="Segoe UI" w:hAnsi="Segoe UI" w:cs="Segoe UI"/>
          <w:color w:val="000000"/>
        </w:rPr>
        <w:t xml:space="preserve">, а при реконструкции геодезической сети в 1958 году было уточнено местоположение </w:t>
      </w:r>
      <w:proofErr w:type="spellStart"/>
      <w:r>
        <w:rPr>
          <w:rFonts w:ascii="Segoe UI" w:hAnsi="Segoe UI" w:cs="Segoe UI"/>
          <w:color w:val="000000"/>
        </w:rPr>
        <w:t>геопункта</w:t>
      </w:r>
      <w:proofErr w:type="spellEnd"/>
      <w:r>
        <w:rPr>
          <w:rFonts w:ascii="Segoe UI" w:hAnsi="Segoe UI" w:cs="Segoe UI"/>
          <w:color w:val="000000"/>
        </w:rPr>
        <w:t xml:space="preserve"> с установкой над ним наружного металлического знака высотой </w:t>
      </w:r>
      <w:smartTag w:uri="urn:schemas-microsoft-com:office:smarttags" w:element="metricconverter">
        <w:smartTagPr>
          <w:attr w:name="ProductID" w:val="20 метров"/>
        </w:smartTagPr>
        <w:r>
          <w:rPr>
            <w:rFonts w:ascii="Segoe UI" w:hAnsi="Segoe UI" w:cs="Segoe UI"/>
            <w:color w:val="000000"/>
          </w:rPr>
          <w:t>2</w:t>
        </w:r>
        <w:r>
          <w:rPr>
            <w:rFonts w:ascii="Segoe UI" w:hAnsi="Segoe UI" w:cs="Segoe UI"/>
            <w:color w:val="000000"/>
          </w:rPr>
          <w:t>0 метров</w:t>
        </w:r>
      </w:smartTag>
      <w:r>
        <w:rPr>
          <w:rFonts w:ascii="Segoe UI" w:hAnsi="Segoe UI" w:cs="Segoe UI"/>
          <w:color w:val="000000"/>
        </w:rPr>
        <w:t xml:space="preserve">. Так он выглядит и сегодня. </w:t>
      </w:r>
    </w:p>
    <w:p w:rsidR="001305DA" w:rsidRDefault="001305DA">
      <w:pPr>
        <w:ind w:left="360"/>
        <w:jc w:val="both"/>
        <w:rPr>
          <w:rFonts w:ascii="Segoe UI" w:hAnsi="Segoe UI" w:cs="Segoe UI"/>
          <w:color w:val="000000"/>
        </w:rPr>
      </w:pPr>
    </w:p>
    <w:p w:rsidR="001305DA" w:rsidRDefault="001305DA">
      <w:pPr>
        <w:ind w:left="360"/>
        <w:jc w:val="both"/>
        <w:rPr>
          <w:rFonts w:ascii="Segoe UI" w:hAnsi="Segoe UI" w:cs="Segoe UI"/>
          <w:color w:val="000000"/>
        </w:rPr>
      </w:pPr>
    </w:p>
    <w:p w:rsidR="001305DA" w:rsidRDefault="001305DA">
      <w:pPr>
        <w:widowControl w:val="0"/>
        <w:autoSpaceDN w:val="0"/>
        <w:spacing w:line="276" w:lineRule="auto"/>
        <w:textAlignment w:val="baseline"/>
        <w:rPr>
          <w:rFonts w:ascii="Segoe UI" w:eastAsia="Andale Sans UI" w:hAnsi="Segoe UI" w:cs="Segoe UI"/>
          <w:kern w:val="3"/>
          <w:lang w:val="de-DE" w:eastAsia="ja-JP" w:bidi="fa-IR"/>
        </w:rPr>
      </w:pPr>
    </w:p>
    <w:p w:rsidR="001305DA" w:rsidRDefault="00933F46">
      <w:pPr>
        <w:widowControl w:val="0"/>
        <w:suppressAutoHyphens/>
        <w:autoSpaceDE w:val="0"/>
        <w:autoSpaceDN w:val="0"/>
        <w:adjustRightInd w:val="0"/>
        <w:spacing w:before="240"/>
        <w:textAlignment w:val="baseline"/>
        <w:rPr>
          <w:rFonts w:ascii="Segoe UI" w:eastAsia="Andale Sans UI" w:hAnsi="Segoe UI" w:cs="Segoe UI"/>
          <w:kern w:val="3"/>
          <w:lang w:val="de-DE" w:eastAsia="ja-JP" w:bidi="fa-IR"/>
        </w:rPr>
      </w:pPr>
      <w:r>
        <w:rPr>
          <w:rFonts w:ascii="Segoe UI" w:eastAsia="Andale Sans UI" w:hAnsi="Segoe UI" w:cs="Segoe UI"/>
          <w:noProof/>
          <w:kern w:val="3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111124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1305DA" w:rsidRDefault="00933F46">
      <w:pPr>
        <w:widowControl w:val="0"/>
        <w:autoSpaceDN w:val="0"/>
        <w:textAlignment w:val="baseline"/>
        <w:rPr>
          <w:rFonts w:ascii="Segoe UI" w:eastAsia="Andale Sans UI" w:hAnsi="Segoe UI" w:cs="Segoe UI"/>
          <w:b/>
          <w:noProof/>
          <w:kern w:val="3"/>
          <w:lang w:val="de-DE"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lang w:val="de-DE" w:eastAsia="sk-SK" w:bidi="fa-IR"/>
        </w:rPr>
        <w:t>Контакты для СМИ:</w:t>
      </w:r>
    </w:p>
    <w:p w:rsidR="001305DA" w:rsidRDefault="00933F46">
      <w:pPr>
        <w:widowControl w:val="0"/>
        <w:autoSpaceDN w:val="0"/>
        <w:textAlignment w:val="baseline"/>
        <w:rPr>
          <w:rFonts w:ascii="Segoe UI" w:eastAsia="Andale Sans UI" w:hAnsi="Segoe UI" w:cs="Segoe UI"/>
          <w:kern w:val="3"/>
          <w:lang w:val="de-DE" w:eastAsia="ja-JP" w:bidi="fa-IR"/>
        </w:rPr>
      </w:pPr>
      <w:r>
        <w:rPr>
          <w:rFonts w:ascii="Segoe UI" w:eastAsia="Andale Sans UI" w:hAnsi="Segoe UI" w:cs="Segoe UI"/>
          <w:kern w:val="3"/>
          <w:lang w:val="de-DE" w:eastAsia="ja-JP" w:bidi="fa-IR"/>
        </w:rPr>
        <w:t xml:space="preserve">Ольга Никитина, </w:t>
      </w:r>
      <w:proofErr w:type="spellStart"/>
      <w:r>
        <w:rPr>
          <w:rFonts w:ascii="Segoe UI" w:eastAsia="Andale Sans UI" w:hAnsi="Segoe UI" w:cs="Segoe UI"/>
          <w:kern w:val="3"/>
          <w:lang w:val="de-DE" w:eastAsia="ja-JP" w:bidi="fa-IR"/>
        </w:rPr>
        <w:t>помощник</w:t>
      </w:r>
      <w:proofErr w:type="spellEnd"/>
      <w:r>
        <w:rPr>
          <w:rFonts w:ascii="Segoe UI" w:eastAsia="Andale Sans UI" w:hAnsi="Segoe UI" w:cs="Segoe UI"/>
          <w:kern w:val="3"/>
          <w:lang w:val="de-DE" w:eastAsia="ja-JP" w:bidi="fa-IR"/>
        </w:rPr>
        <w:t xml:space="preserve"> </w:t>
      </w:r>
      <w:proofErr w:type="spellStart"/>
      <w:r>
        <w:rPr>
          <w:rFonts w:ascii="Segoe UI" w:eastAsia="Andale Sans UI" w:hAnsi="Segoe UI" w:cs="Segoe UI"/>
          <w:kern w:val="3"/>
          <w:lang w:val="de-DE" w:eastAsia="ja-JP" w:bidi="fa-IR"/>
        </w:rPr>
        <w:t>руководителя</w:t>
      </w:r>
      <w:proofErr w:type="spellEnd"/>
      <w:r>
        <w:rPr>
          <w:rFonts w:ascii="Segoe UI" w:eastAsia="Andale Sans UI" w:hAnsi="Segoe UI" w:cs="Segoe UI"/>
          <w:kern w:val="3"/>
          <w:lang w:val="de-DE" w:eastAsia="ja-JP" w:bidi="fa-IR"/>
        </w:rPr>
        <w:t xml:space="preserve"> </w:t>
      </w:r>
      <w:proofErr w:type="spellStart"/>
      <w:r>
        <w:rPr>
          <w:rFonts w:ascii="Segoe UI" w:eastAsia="Andale Sans UI" w:hAnsi="Segoe UI" w:cs="Segoe UI"/>
          <w:kern w:val="3"/>
          <w:lang w:val="de-DE" w:eastAsia="ja-JP" w:bidi="fa-IR"/>
        </w:rPr>
        <w:t>Управления</w:t>
      </w:r>
      <w:proofErr w:type="spellEnd"/>
      <w:r>
        <w:rPr>
          <w:rFonts w:ascii="Segoe UI" w:eastAsia="Andale Sans UI" w:hAnsi="Segoe UI" w:cs="Segoe UI"/>
          <w:kern w:val="3"/>
          <w:lang w:val="de-DE" w:eastAsia="ja-JP" w:bidi="fa-IR"/>
        </w:rPr>
        <w:t xml:space="preserve"> Росреестра</w:t>
      </w:r>
    </w:p>
    <w:p w:rsidR="001305DA" w:rsidRDefault="00933F46">
      <w:pPr>
        <w:widowControl w:val="0"/>
        <w:autoSpaceDE w:val="0"/>
        <w:autoSpaceDN w:val="0"/>
        <w:adjustRightInd w:val="0"/>
        <w:spacing w:line="312" w:lineRule="auto"/>
        <w:textAlignment w:val="baseline"/>
        <w:rPr>
          <w:rFonts w:ascii="Segoe UI" w:eastAsia="Andale Sans UI" w:hAnsi="Segoe UI" w:cs="Segoe UI"/>
          <w:kern w:val="3"/>
          <w:lang w:val="de-DE" w:eastAsia="ja-JP" w:bidi="fa-IR"/>
        </w:rPr>
      </w:pPr>
      <w:r>
        <w:rPr>
          <w:rFonts w:ascii="Segoe UI" w:eastAsia="Andale Sans UI" w:hAnsi="Segoe UI" w:cs="Segoe UI"/>
          <w:kern w:val="3"/>
          <w:lang w:val="de-DE" w:eastAsia="ja-JP" w:bidi="fa-IR"/>
        </w:rPr>
        <w:t xml:space="preserve">(846) 33-22-555, 8 927 690 73 51, </w:t>
      </w:r>
      <w:hyperlink r:id="rId5" w:history="1">
        <w:r>
          <w:rPr>
            <w:rFonts w:ascii="Segoe UI" w:eastAsia="Andale Sans UI" w:hAnsi="Segoe UI" w:cs="Segoe UI"/>
            <w:color w:val="0000FF"/>
            <w:kern w:val="3"/>
            <w:u w:val="single"/>
            <w:shd w:val="clear" w:color="auto" w:fill="FFFFFF"/>
            <w:lang w:val="en-US" w:eastAsia="ja-JP" w:bidi="fa-IR"/>
          </w:rPr>
          <w:t>pr</w:t>
        </w:r>
        <w:r>
          <w:rPr>
            <w:rFonts w:ascii="Segoe UI" w:eastAsia="Andale Sans UI" w:hAnsi="Segoe UI" w:cs="Segoe UI"/>
            <w:color w:val="0000FF"/>
            <w:kern w:val="3"/>
            <w:u w:val="single"/>
            <w:shd w:val="clear" w:color="auto" w:fill="FFFFFF"/>
            <w:lang w:val="de-DE" w:eastAsia="ja-JP" w:bidi="fa-IR"/>
          </w:rPr>
          <w:t>.</w:t>
        </w:r>
        <w:r>
          <w:rPr>
            <w:rFonts w:ascii="Segoe UI" w:eastAsia="Andale Sans UI" w:hAnsi="Segoe UI" w:cs="Segoe UI"/>
            <w:color w:val="0000FF"/>
            <w:kern w:val="3"/>
            <w:u w:val="single"/>
            <w:shd w:val="clear" w:color="auto" w:fill="FFFFFF"/>
            <w:lang w:val="en-US" w:eastAsia="ja-JP" w:bidi="fa-IR"/>
          </w:rPr>
          <w:t>samara</w:t>
        </w:r>
        <w:r>
          <w:rPr>
            <w:rFonts w:ascii="Segoe UI" w:eastAsia="Andale Sans UI" w:hAnsi="Segoe UI" w:cs="Segoe UI"/>
            <w:color w:val="0000FF"/>
            <w:kern w:val="3"/>
            <w:u w:val="single"/>
            <w:shd w:val="clear" w:color="auto" w:fill="FFFFFF"/>
            <w:lang w:val="de-DE" w:eastAsia="ja-JP" w:bidi="fa-IR"/>
          </w:rPr>
          <w:t>@</w:t>
        </w:r>
        <w:r>
          <w:rPr>
            <w:rFonts w:ascii="Segoe UI" w:eastAsia="Andale Sans UI" w:hAnsi="Segoe UI" w:cs="Segoe UI"/>
            <w:color w:val="0000FF"/>
            <w:kern w:val="3"/>
            <w:u w:val="single"/>
            <w:shd w:val="clear" w:color="auto" w:fill="FFFFFF"/>
            <w:lang w:val="en-US" w:eastAsia="ja-JP" w:bidi="fa-IR"/>
          </w:rPr>
          <w:t>mail</w:t>
        </w:r>
        <w:r>
          <w:rPr>
            <w:rFonts w:ascii="Segoe UI" w:eastAsia="Andale Sans UI" w:hAnsi="Segoe UI" w:cs="Segoe UI"/>
            <w:color w:val="0000FF"/>
            <w:kern w:val="3"/>
            <w:u w:val="single"/>
            <w:shd w:val="clear" w:color="auto" w:fill="FFFFFF"/>
            <w:lang w:val="de-DE" w:eastAsia="ja-JP" w:bidi="fa-IR"/>
          </w:rPr>
          <w:t>.</w:t>
        </w:r>
        <w:r>
          <w:rPr>
            <w:rFonts w:ascii="Segoe UI" w:eastAsia="Andale Sans UI" w:hAnsi="Segoe UI" w:cs="Segoe UI"/>
            <w:color w:val="0000FF"/>
            <w:kern w:val="3"/>
            <w:u w:val="single"/>
            <w:shd w:val="clear" w:color="auto" w:fill="FFFFFF"/>
            <w:lang w:val="en-US" w:eastAsia="ja-JP" w:bidi="fa-IR"/>
          </w:rPr>
          <w:t>ru</w:t>
        </w:r>
      </w:hyperlink>
      <w:r>
        <w:rPr>
          <w:rFonts w:ascii="Segoe UI" w:eastAsia="Andale Sans UI" w:hAnsi="Segoe UI" w:cs="Segoe UI"/>
          <w:kern w:val="3"/>
          <w:lang w:val="de-DE" w:eastAsia="ja-JP" w:bidi="fa-IR"/>
        </w:rPr>
        <w:t xml:space="preserve">                           </w:t>
      </w:r>
    </w:p>
    <w:p w:rsidR="001305DA" w:rsidRDefault="001305DA">
      <w:pPr>
        <w:rPr>
          <w:rFonts w:ascii="Segoe UI" w:hAnsi="Segoe UI" w:cs="Segoe UI"/>
        </w:rPr>
      </w:pPr>
    </w:p>
    <w:sectPr w:rsidR="001305D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DA"/>
    <w:rsid w:val="001305DA"/>
    <w:rsid w:val="0093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BF719-F05A-41C6-97F6-809A070E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dcterms:created xsi:type="dcterms:W3CDTF">2021-03-12T07:48:00Z</dcterms:created>
  <dcterms:modified xsi:type="dcterms:W3CDTF">2021-03-12T07:48:00Z</dcterms:modified>
</cp:coreProperties>
</file>